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RBI报告校对结论</w:t>
      </w:r>
    </w:p>
    <w:p>
      <w:r>
        <w:rPr>
          <w:b/>
        </w:rPr>
        <w:t>报告名称：</w:t>
      </w:r>
      <w:r>
        <w:t>中国石油化工股份有限公司荆门分公司 丙烷等装置部分设备 基于风险的检验（RBI）评估报告</w:t>
      </w:r>
    </w:p>
    <w:p>
      <w:r>
        <w:rPr>
          <w:b/>
        </w:rPr>
        <w:t>报告编号：</w:t>
      </w:r>
      <w:r>
        <w:t>2026-GJTJ-JM-RBI-02</w:t>
      </w:r>
    </w:p>
    <w:p>
      <w:r>
        <w:rPr>
          <w:b/>
        </w:rPr>
        <w:t>校对日期：</w:t>
      </w:r>
      <w:r>
        <w:t>2026年6月</w:t>
      </w:r>
    </w:p>
    <w:p/>
    <w:p>
      <w:pPr>
        <w:pStyle w:val="Heading1"/>
      </w:pPr>
      <w:r>
        <w:t>校对结果摘要</w:t>
      </w:r>
    </w:p>
    <w:p>
      <w:r>
        <w:t>共发现并修正 4 类 6 处 错误，全部为字词级修正，未涉及格式、版式、语法结构调整。</w:t>
      </w:r>
    </w:p>
    <w:p/>
    <w:p>
      <w:pPr>
        <w:pStyle w:val="Heading1"/>
      </w:pPr>
      <w:r>
        <w:t>修正明细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序号</w:t>
            </w:r>
          </w:p>
        </w:tc>
        <w:tc>
          <w:tcPr>
            <w:tcW w:type="dxa" w:w="1728"/>
          </w:tcPr>
          <w:p>
            <w:r>
              <w:rPr>
                <w:b/>
              </w:rPr>
              <w:t>位置</w:t>
            </w:r>
          </w:p>
        </w:tc>
        <w:tc>
          <w:tcPr>
            <w:tcW w:type="dxa" w:w="1728"/>
          </w:tcPr>
          <w:p>
            <w:r>
              <w:rPr>
                <w:b/>
              </w:rPr>
              <w:t>原文</w:t>
            </w:r>
          </w:p>
        </w:tc>
        <w:tc>
          <w:tcPr>
            <w:tcW w:type="dxa" w:w="1728"/>
          </w:tcPr>
          <w:p>
            <w:r>
              <w:rPr>
                <w:b/>
              </w:rPr>
              <w:t>修正</w:t>
            </w:r>
          </w:p>
        </w:tc>
        <w:tc>
          <w:tcPr>
            <w:tcW w:type="dxa" w:w="1728"/>
          </w:tcPr>
          <w:p>
            <w:r>
              <w:rPr>
                <w:b/>
              </w:rPr>
              <w:t>错误类型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第1.2节 第1条末</w:t>
            </w:r>
          </w:p>
        </w:tc>
        <w:tc>
          <w:tcPr>
            <w:tcW w:type="dxa" w:w="1728"/>
          </w:tcPr>
          <w:p>
            <w:r>
              <w:t>详见本报告4.3节</w:t>
            </w:r>
          </w:p>
        </w:tc>
        <w:tc>
          <w:tcPr>
            <w:tcW w:type="dxa" w:w="1728"/>
          </w:tcPr>
          <w:p>
            <w:r>
              <w:t>详见本报告5.3节</w:t>
            </w:r>
          </w:p>
        </w:tc>
        <w:tc>
          <w:tcPr>
            <w:tcW w:type="dxa" w:w="1728"/>
          </w:tcPr>
          <w:p>
            <w:r>
              <w:t>交叉引用错误。第4章为"使用单位应用RBI条件审查"，腐蚀定性分析实际在第5.3节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表5-2 损伤类别"减薄"</w:t>
            </w:r>
          </w:p>
        </w:tc>
        <w:tc>
          <w:tcPr>
            <w:tcW w:type="dxa" w:w="1728"/>
          </w:tcPr>
          <w:p>
            <w:r>
              <w:t>酸性酸水腐蚀</w:t>
            </w:r>
          </w:p>
        </w:tc>
        <w:tc>
          <w:tcPr>
            <w:tcW w:type="dxa" w:w="1728"/>
          </w:tcPr>
          <w:p>
            <w:r>
              <w:t>酸性水腐蚀</w:t>
            </w:r>
          </w:p>
        </w:tc>
        <w:tc>
          <w:tcPr>
            <w:tcW w:type="dxa" w:w="1728"/>
          </w:tcPr>
          <w:p>
            <w:r>
              <w:t>术语冗余。表中第3行已有"酸性水腐蚀"，第5行为重复录入，且非API 571标准术语</w:t>
            </w:r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第5.3.1节 正文（2处）</w:t>
            </w:r>
          </w:p>
        </w:tc>
        <w:tc>
          <w:tcPr>
            <w:tcW w:type="dxa" w:w="1728"/>
          </w:tcPr>
          <w:p>
            <w:r>
              <w:t>酸性酸水腐蚀</w:t>
            </w:r>
          </w:p>
        </w:tc>
        <w:tc>
          <w:tcPr>
            <w:tcW w:type="dxa" w:w="1728"/>
          </w:tcPr>
          <w:p>
            <w:r>
              <w:t>酸性水腐蚀</w:t>
            </w:r>
          </w:p>
        </w:tc>
        <w:tc>
          <w:tcPr>
            <w:tcW w:type="dxa" w:w="1728"/>
          </w:tcPr>
          <w:p>
            <w:r>
              <w:t>同上，该段落描述中亦存在相同术语冗余</w:t>
            </w:r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图5-6 图题</w:t>
            </w:r>
          </w:p>
        </w:tc>
        <w:tc>
          <w:tcPr>
            <w:tcW w:type="dxa" w:w="1728"/>
          </w:tcPr>
          <w:p>
            <w:r>
              <w:t>临界氢重点腐蚀流</w:t>
            </w:r>
          </w:p>
        </w:tc>
        <w:tc>
          <w:tcPr>
            <w:tcW w:type="dxa" w:w="1728"/>
          </w:tcPr>
          <w:p>
            <w:r>
              <w:t>临界丙烷重点腐蚀流</w:t>
            </w:r>
          </w:p>
        </w:tc>
        <w:tc>
          <w:tcPr>
            <w:tcW w:type="dxa" w:w="1728"/>
          </w:tcPr>
          <w:p>
            <w:r>
              <w:t>笔误。该节讨论的是临界丙烷系统，非氢气系统</w:t>
            </w:r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第8.3节 末句</w:t>
            </w:r>
          </w:p>
        </w:tc>
        <w:tc>
          <w:tcPr>
            <w:tcW w:type="dxa" w:w="1728"/>
          </w:tcPr>
          <w:p>
            <w:r>
              <w:t>详见附录2及附录4</w:t>
            </w:r>
          </w:p>
        </w:tc>
        <w:tc>
          <w:tcPr>
            <w:tcW w:type="dxa" w:w="1728"/>
          </w:tcPr>
          <w:p>
            <w:r>
              <w:t>详见附录4</w:t>
            </w:r>
          </w:p>
        </w:tc>
        <w:tc>
          <w:tcPr>
            <w:tcW w:type="dxa" w:w="1728"/>
          </w:tcPr>
          <w:p>
            <w:r>
              <w:t>引用错误。第8.3节为管道检验策略，附录2为设备策略，仅在附录4中有管道相关内容</w:t>
            </w:r>
          </w:p>
        </w:tc>
      </w:tr>
    </w:tbl>
    <w:p/>
    <w:p>
      <w:pPr>
        <w:pStyle w:val="Heading1"/>
      </w:pPr>
      <w:r>
        <w:t>未修改项说明</w:t>
      </w:r>
    </w:p>
    <w:p>
      <w:r>
        <w:t>以下按校对规则检索的项目在原文中未发现问题：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检索项</w:t>
            </w:r>
          </w:p>
        </w:tc>
        <w:tc>
          <w:tcPr>
            <w:tcW w:type="dxa" w:w="4320"/>
          </w:tcPr>
          <w:p>
            <w:r>
              <w:rPr>
                <w:b/>
              </w:rPr>
              <w:t>结果</w:t>
            </w:r>
          </w:p>
        </w:tc>
      </w:tr>
      <w:tr>
        <w:tc>
          <w:tcPr>
            <w:tcW w:type="dxa" w:w="4320"/>
          </w:tcPr>
          <w:p>
            <w:r>
              <w:t>其它 → 其他</w:t>
            </w:r>
          </w:p>
        </w:tc>
        <w:tc>
          <w:tcPr>
            <w:tcW w:type="dxa" w:w="4320"/>
          </w:tcPr>
          <w:p>
            <w:r>
              <w:t>原文已正确使用"其他"，无需修改</w:t>
            </w:r>
          </w:p>
        </w:tc>
      </w:tr>
      <w:tr>
        <w:tc>
          <w:tcPr>
            <w:tcW w:type="dxa" w:w="4320"/>
          </w:tcPr>
          <w:p>
            <w:r>
              <w:t>零时 → 临时</w:t>
            </w:r>
          </w:p>
        </w:tc>
        <w:tc>
          <w:tcPr>
            <w:tcW w:type="dxa" w:w="4320"/>
          </w:tcPr>
          <w:p>
            <w:r>
              <w:t>未发现该错误</w:t>
            </w:r>
          </w:p>
        </w:tc>
      </w:tr>
      <w:tr>
        <w:tc>
          <w:tcPr>
            <w:tcW w:type="dxa" w:w="4320"/>
          </w:tcPr>
          <w:p>
            <w:r>
              <w:t>POF → 失效概率</w:t>
            </w:r>
          </w:p>
        </w:tc>
        <w:tc>
          <w:tcPr>
            <w:tcW w:type="dxa" w:w="4320"/>
          </w:tcPr>
          <w:p>
            <w:r>
              <w:t>原文未使用POF缩写</w:t>
            </w:r>
          </w:p>
        </w:tc>
      </w:tr>
    </w:tbl>
    <w:p/>
    <w:p>
      <w:pPr>
        <w:pStyle w:val="Heading1"/>
      </w:pPr>
      <w:r>
        <w:t>校对依据</w:t>
      </w:r>
    </w:p>
    <w:p>
      <w:pPr>
        <w:pStyle w:val="ListBullet"/>
      </w:pPr>
      <w:r>
        <w:t>校对规则：simplify-rbi-proofreading-rules（字词级修正）</w:t>
      </w:r>
    </w:p>
    <w:p>
      <w:pPr>
        <w:pStyle w:val="ListBullet"/>
      </w:pPr>
      <w:r>
        <w:t>主要参考标准：GB/T 26610、TSG 21-2016、API 571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